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2806E0DE" w:rsidR="00F177A3" w:rsidRPr="00F87C1F" w:rsidRDefault="00C201CE" w:rsidP="00C85893">
      <w:pPr>
        <w:pStyle w:val="Title"/>
      </w:pPr>
      <w:r w:rsidRPr="00F87C1F">
        <w:t xml:space="preserve">Chapter </w:t>
      </w:r>
      <w:r w:rsidR="00B17DB2">
        <w:t>8</w:t>
      </w:r>
      <w:r w:rsidRPr="00F87C1F">
        <w:t xml:space="preserve">: </w:t>
      </w:r>
      <w:r w:rsidR="00B17DB2" w:rsidRPr="00B17DB2">
        <w:t>Paul’s Final Charge to the Ephesian Elders: Follow My Example</w:t>
      </w:r>
    </w:p>
    <w:p w14:paraId="2CF60F86" w14:textId="70970B21" w:rsidR="00F177A3" w:rsidRPr="00093000" w:rsidRDefault="003E3CB2" w:rsidP="00694D22">
      <w:pPr>
        <w:rPr>
          <w:rStyle w:val="Shade"/>
        </w:rPr>
      </w:pPr>
      <w:r w:rsidRPr="003E3CB2">
        <w:rPr>
          <w:rStyle w:val="Shade"/>
        </w:rPr>
        <w:t xml:space="preserve">Read Chapter </w:t>
      </w:r>
      <w:r w:rsidR="00B17DB2">
        <w:rPr>
          <w:rStyle w:val="Shade"/>
        </w:rPr>
        <w:t>8</w:t>
      </w:r>
      <w:r w:rsidRPr="003E3CB2">
        <w:rPr>
          <w:rStyle w:val="Shade"/>
        </w:rPr>
        <w:t>: “</w:t>
      </w:r>
      <w:r w:rsidR="00B17DB2" w:rsidRPr="00B17DB2">
        <w:rPr>
          <w:rStyle w:val="Shade"/>
        </w:rPr>
        <w:t>Paul’s Final Charge to the Ephesian Elders: Follow My Example</w:t>
      </w:r>
      <w:r w:rsidRPr="003E3CB2">
        <w:rPr>
          <w:rStyle w:val="Shade"/>
        </w:rPr>
        <w:t>”</w:t>
      </w:r>
    </w:p>
    <w:p w14:paraId="442D206F" w14:textId="77777777" w:rsidR="00B17DB2" w:rsidRPr="00B17DB2" w:rsidRDefault="00B17DB2" w:rsidP="00B17DB2">
      <w:r w:rsidRPr="00B17DB2">
        <w:rPr>
          <w:b/>
          <w:bCs/>
        </w:rPr>
        <w:t>Introduction:</w:t>
      </w:r>
      <w:r w:rsidRPr="00B17DB2">
        <w:t xml:space="preserve"> This chapter focuses on </w:t>
      </w:r>
      <w:r w:rsidRPr="00B17DB2">
        <w:rPr>
          <w:b/>
          <w:bCs/>
        </w:rPr>
        <w:t>Acts 20:17–27</w:t>
      </w:r>
      <w:r w:rsidRPr="00B17DB2">
        <w:t xml:space="preserve">. About this text, Strauch writes, “I challenge you to make it your goal to master the content of Paul’s prophetic, apostolic message–study it, memorize it, think deeply upon it, discuss it, teach it, and live it. This passage is essential for training future shepherd leaders” (p. 97). </w:t>
      </w:r>
    </w:p>
    <w:p w14:paraId="12420F47" w14:textId="77777777" w:rsidR="00B17DB2" w:rsidRDefault="00B17DB2" w:rsidP="00B17DB2">
      <w:r w:rsidRPr="00B17DB2">
        <w:rPr>
          <w:b/>
          <w:bCs/>
        </w:rPr>
        <w:t>Q:</w:t>
      </w:r>
      <w:r w:rsidRPr="00BB0DA6">
        <w:t xml:space="preserve"> What should elders learn about leading the church from Paul’s life and example? Draw from the text, be specific, and think carefully about application in your answers. </w:t>
      </w:r>
    </w:p>
    <w:p w14:paraId="1B563C00" w14:textId="3583262D" w:rsidR="00B17DB2" w:rsidRPr="0037470E" w:rsidRDefault="00B17DB2" w:rsidP="00B17DB2">
      <w:pPr>
        <w:pStyle w:val="Answer"/>
      </w:pPr>
      <w:r>
        <w:t>Answer Here</w:t>
      </w:r>
    </w:p>
    <w:p w14:paraId="0B50DF2D" w14:textId="77777777" w:rsidR="00B17DB2" w:rsidRDefault="00B17DB2" w:rsidP="00B17DB2">
      <w:r w:rsidRPr="0027219D">
        <w:rPr>
          <w:b/>
          <w:bCs/>
        </w:rPr>
        <w:t>Q</w:t>
      </w:r>
      <w:r w:rsidRPr="002E2CBD">
        <w:t>: Paul suffered in his service to Christ and the church. How should his suffering both prepare and encourage elders? In what specific ways do elders suffer today as they serve?</w:t>
      </w:r>
    </w:p>
    <w:p w14:paraId="0C9134A1" w14:textId="4A8CC473" w:rsidR="00B17DB2" w:rsidRPr="00BB7F84" w:rsidRDefault="00B17DB2" w:rsidP="00B17DB2">
      <w:pPr>
        <w:pStyle w:val="Answer"/>
      </w:pPr>
      <w:r>
        <w:t>Answer Here</w:t>
      </w:r>
    </w:p>
    <w:p w14:paraId="388E86A8" w14:textId="77777777" w:rsidR="00B17DB2" w:rsidRDefault="00B17DB2" w:rsidP="00B17DB2">
      <w:r w:rsidRPr="00B17DB2">
        <w:rPr>
          <w:b/>
          <w:bCs/>
        </w:rPr>
        <w:t>Q:</w:t>
      </w:r>
      <w:r w:rsidRPr="00417C78">
        <w:t xml:space="preserve"> Paul was dedicated to fulfilling his calling from God. What impact should his example of commitment have on elders today?</w:t>
      </w:r>
    </w:p>
    <w:p w14:paraId="5450103C" w14:textId="702658D0" w:rsidR="00B17DB2" w:rsidRPr="00736CF8" w:rsidRDefault="00B17DB2" w:rsidP="00B17DB2">
      <w:pPr>
        <w:pStyle w:val="Answer"/>
      </w:pPr>
      <w:r>
        <w:t>Answer Here</w:t>
      </w:r>
    </w:p>
    <w:p w14:paraId="4ED0B58B" w14:textId="77777777" w:rsidR="00B17DB2" w:rsidRDefault="00B17DB2" w:rsidP="00B17DB2">
      <w:pPr>
        <w:rPr>
          <w:rStyle w:val="Strong"/>
          <w:rFonts w:eastAsiaTheme="majorEastAsia"/>
        </w:rPr>
      </w:pPr>
      <w:r>
        <w:rPr>
          <w:b/>
        </w:rPr>
        <w:t>Q:</w:t>
      </w:r>
      <w:r>
        <w:rPr>
          <w:bCs/>
        </w:rPr>
        <w:t xml:space="preserve"> What did Paul mean when he said, “</w:t>
      </w:r>
      <w:r w:rsidRPr="00A80854">
        <w:rPr>
          <w:bCs/>
        </w:rPr>
        <w:t>I am innocent of the blood of all</w:t>
      </w:r>
      <w:r>
        <w:rPr>
          <w:bCs/>
        </w:rPr>
        <w:t>” (Acts 20:26)? What does it look like for elders to follow his example and likewise be innocent of the blood of all?</w:t>
      </w:r>
      <w:r w:rsidRPr="00736CF8">
        <w:rPr>
          <w:rStyle w:val="Strong"/>
          <w:rFonts w:eastAsiaTheme="majorEastAsia"/>
        </w:rPr>
        <w:t xml:space="preserve"> </w:t>
      </w:r>
    </w:p>
    <w:p w14:paraId="4427F1FE" w14:textId="586D7E09" w:rsidR="00B17DB2" w:rsidRPr="00BB46D2" w:rsidRDefault="00B17DB2" w:rsidP="00B17DB2">
      <w:pPr>
        <w:pStyle w:val="Answer"/>
      </w:pPr>
      <w:r>
        <w:t>Answer Here</w:t>
      </w:r>
    </w:p>
    <w:p w14:paraId="2AA25B40" w14:textId="5A466EE2" w:rsidR="003E3CB2" w:rsidRPr="00B17DB2" w:rsidRDefault="00B17DB2" w:rsidP="00B17DB2">
      <w:pPr>
        <w:rPr>
          <w:rFonts w:eastAsia="Times New Roman"/>
          <w:bCs/>
        </w:rPr>
      </w:pPr>
      <w:r w:rsidRPr="00CD5E4D">
        <w:rPr>
          <w:rFonts w:eastAsia="Times New Roman"/>
          <w:b/>
        </w:rPr>
        <w:t xml:space="preserve">Q: </w:t>
      </w:r>
      <w:r>
        <w:rPr>
          <w:rFonts w:eastAsia="Times New Roman"/>
          <w:bCs/>
        </w:rPr>
        <w:t>What did Paul mean when he said, “</w:t>
      </w:r>
      <w:r w:rsidRPr="000174D5">
        <w:rPr>
          <w:rFonts w:eastAsia="Times New Roman"/>
          <w:bCs/>
        </w:rPr>
        <w:t>I did not shrink from declaring to you the whole counsel of God</w:t>
      </w:r>
      <w:r>
        <w:rPr>
          <w:rFonts w:eastAsia="Times New Roman"/>
          <w:bCs/>
        </w:rPr>
        <w:t>” (Acts 20:27). What does it look like, in practice, for elders to do the same in the church they oversee?</w:t>
      </w:r>
      <w:r w:rsidRPr="00A418E9">
        <w:rPr>
          <w:rStyle w:val="Strong"/>
        </w:rPr>
        <w:t xml:space="preserve"> </w:t>
      </w:r>
    </w:p>
    <w:p w14:paraId="147874DB" w14:textId="126DB71F" w:rsidR="003E3CB2" w:rsidRPr="00B44F12" w:rsidRDefault="003E3CB2" w:rsidP="003E3CB2">
      <w:pPr>
        <w:pStyle w:val="Answer"/>
      </w:pPr>
      <w:r>
        <w:lastRenderedPageBreak/>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F9E2" w14:textId="77777777" w:rsidR="00517F14" w:rsidRDefault="00517F14" w:rsidP="00725803">
      <w:r>
        <w:separator/>
      </w:r>
    </w:p>
    <w:p w14:paraId="15A62A65" w14:textId="77777777" w:rsidR="00517F14" w:rsidRDefault="00517F14"/>
  </w:endnote>
  <w:endnote w:type="continuationSeparator" w:id="0">
    <w:p w14:paraId="1BF0B2D1" w14:textId="77777777" w:rsidR="00517F14" w:rsidRDefault="00517F14" w:rsidP="00725803">
      <w:r>
        <w:continuationSeparator/>
      </w:r>
    </w:p>
    <w:p w14:paraId="7C08BD69" w14:textId="77777777" w:rsidR="00517F14" w:rsidRDefault="00517F14"/>
  </w:endnote>
  <w:endnote w:type="continuationNotice" w:id="1">
    <w:p w14:paraId="106DA961" w14:textId="77777777" w:rsidR="00517F14" w:rsidRDefault="00517F14"/>
    <w:p w14:paraId="5A079679" w14:textId="77777777" w:rsidR="00517F14" w:rsidRDefault="00517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B37A" w14:textId="77777777" w:rsidR="00517F14" w:rsidRDefault="00517F14" w:rsidP="00725803">
      <w:r>
        <w:separator/>
      </w:r>
    </w:p>
    <w:p w14:paraId="7B7211EE" w14:textId="77777777" w:rsidR="00517F14" w:rsidRDefault="00517F14"/>
  </w:footnote>
  <w:footnote w:type="continuationSeparator" w:id="0">
    <w:p w14:paraId="042CE8F7" w14:textId="77777777" w:rsidR="00517F14" w:rsidRDefault="00517F14" w:rsidP="00725803">
      <w:r>
        <w:continuationSeparator/>
      </w:r>
    </w:p>
    <w:p w14:paraId="49F1F28B" w14:textId="77777777" w:rsidR="00517F14" w:rsidRDefault="00517F14"/>
  </w:footnote>
  <w:footnote w:type="continuationNotice" w:id="1">
    <w:p w14:paraId="334F26F7" w14:textId="77777777" w:rsidR="00517F14" w:rsidRDefault="00517F14"/>
    <w:p w14:paraId="7E96AD5D" w14:textId="77777777" w:rsidR="00517F14" w:rsidRDefault="00517F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C367E"/>
    <w:rsid w:val="002D3AA0"/>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17F14"/>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17DB2"/>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1589"/>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4.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C46CC5C6-3F92-4B45-A734-14781679EE84}">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2026-02-07T11:50:00Z</dcterms:created>
  <dcterms:modified xsi:type="dcterms:W3CDTF">2026-02-07T11:52:00Z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