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4C2D8450" w:rsidR="00F177A3" w:rsidRPr="00EB397B" w:rsidRDefault="00C201CE" w:rsidP="00C85893">
      <w:pPr>
        <w:pStyle w:val="Title"/>
        <w:rPr>
          <w:sz w:val="50"/>
          <w:szCs w:val="50"/>
        </w:rPr>
      </w:pPr>
      <w:r w:rsidRPr="00EB397B">
        <w:rPr>
          <w:sz w:val="50"/>
          <w:szCs w:val="50"/>
        </w:rPr>
        <w:t xml:space="preserve">Chapter </w:t>
      </w:r>
      <w:r w:rsidR="003E3CB2" w:rsidRPr="00EB397B">
        <w:rPr>
          <w:sz w:val="50"/>
          <w:szCs w:val="50"/>
        </w:rPr>
        <w:t>1</w:t>
      </w:r>
      <w:r w:rsidR="009F4F10" w:rsidRPr="00EB397B">
        <w:rPr>
          <w:sz w:val="50"/>
          <w:szCs w:val="50"/>
        </w:rPr>
        <w:t>7</w:t>
      </w:r>
      <w:r w:rsidRPr="00EB397B">
        <w:rPr>
          <w:sz w:val="50"/>
          <w:szCs w:val="50"/>
        </w:rPr>
        <w:t xml:space="preserve">: </w:t>
      </w:r>
      <w:r w:rsidR="009F4F10" w:rsidRPr="00EB397B">
        <w:rPr>
          <w:sz w:val="50"/>
          <w:szCs w:val="50"/>
        </w:rPr>
        <w:t>Worthy of Double Honor: Elders Who Labor in Preaching and Teaching</w:t>
      </w:r>
    </w:p>
    <w:p w14:paraId="2CF60F86" w14:textId="07967B27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>Read Chapter 1</w:t>
      </w:r>
      <w:r w:rsidR="009F4F10">
        <w:rPr>
          <w:rStyle w:val="Shade"/>
        </w:rPr>
        <w:t>7</w:t>
      </w:r>
      <w:r w:rsidRPr="003E3CB2">
        <w:rPr>
          <w:rStyle w:val="Shade"/>
        </w:rPr>
        <w:t>: “</w:t>
      </w:r>
      <w:r w:rsidR="009F4F10" w:rsidRPr="009F4F10">
        <w:rPr>
          <w:rStyle w:val="Shade"/>
        </w:rPr>
        <w:t>Worthy of Double Honor: Elders Who Labor in Preaching and Teaching</w:t>
      </w:r>
      <w:r w:rsidRPr="003E3CB2">
        <w:rPr>
          <w:rStyle w:val="Shade"/>
        </w:rPr>
        <w:t>”</w:t>
      </w:r>
    </w:p>
    <w:p w14:paraId="1FF1419D" w14:textId="77777777" w:rsidR="009F4F10" w:rsidRPr="009F4F10" w:rsidRDefault="009F4F10" w:rsidP="009F4F10">
      <w:pPr>
        <w:rPr>
          <w:b/>
          <w:bCs/>
        </w:rPr>
      </w:pPr>
      <w:r w:rsidRPr="009F4F10">
        <w:rPr>
          <w:b/>
          <w:bCs/>
        </w:rPr>
        <w:t>Introduction:</w:t>
      </w:r>
      <w:r w:rsidRPr="009F4F10">
        <w:t xml:space="preserve"> This chapter continues the discussion of financial compensation for some within an eldership team, “especially those who labor in preaching and teaching.” It focuses on </w:t>
      </w:r>
      <w:r w:rsidRPr="009F4F10">
        <w:rPr>
          <w:b/>
          <w:bCs/>
        </w:rPr>
        <w:t xml:space="preserve">1 Timothy 5:17–18. </w:t>
      </w:r>
    </w:p>
    <w:p w14:paraId="056ED75D" w14:textId="77777777" w:rsidR="009F4F10" w:rsidRDefault="009F4F10" w:rsidP="009F4F10">
      <w:r w:rsidRPr="009F4F10">
        <w:rPr>
          <w:b/>
          <w:bCs/>
        </w:rPr>
        <w:t>Q:</w:t>
      </w:r>
      <w:r w:rsidRPr="009F4F10">
        <w:t xml:space="preserve"> Strauch writes, “Teaching overlaps with preaching, yet is distinct” (p. 178). What do these two words mean? How do they overlap? How are they distinct? Why are both important?</w:t>
      </w:r>
    </w:p>
    <w:p w14:paraId="054BEC26" w14:textId="7374B1A8" w:rsidR="009F4F10" w:rsidRPr="009F4F10" w:rsidRDefault="009F4F10" w:rsidP="009F4F10">
      <w:pPr>
        <w:pStyle w:val="Answer"/>
      </w:pPr>
      <w:r>
        <w:t>Answer Here</w:t>
      </w:r>
    </w:p>
    <w:p w14:paraId="0848CE86" w14:textId="77777777" w:rsidR="009F4F10" w:rsidRDefault="009F4F10" w:rsidP="009F4F10">
      <w:r w:rsidRPr="009F4F10">
        <w:rPr>
          <w:b/>
          <w:bCs/>
        </w:rPr>
        <w:t>Q:</w:t>
      </w:r>
      <w:r w:rsidRPr="009F4F10">
        <w:t xml:space="preserve"> What does it mean to </w:t>
      </w:r>
      <w:r w:rsidRPr="009F4F10">
        <w:rPr>
          <w:i/>
          <w:iCs/>
        </w:rPr>
        <w:t>labor</w:t>
      </w:r>
      <w:r w:rsidRPr="009F4F10">
        <w:t xml:space="preserve"> in preaching and teaching? What does this kind of diligent work look like in real life?</w:t>
      </w:r>
    </w:p>
    <w:p w14:paraId="6F5E369D" w14:textId="2C7AA410" w:rsidR="009F4F10" w:rsidRPr="009F4F10" w:rsidRDefault="009F4F10" w:rsidP="009F4F10">
      <w:pPr>
        <w:pStyle w:val="Answer"/>
      </w:pPr>
      <w:r>
        <w:t>Answer Here</w:t>
      </w:r>
    </w:p>
    <w:p w14:paraId="6C27A5F2" w14:textId="77777777" w:rsidR="009F4F10" w:rsidRDefault="009F4F10" w:rsidP="009F4F10">
      <w:r w:rsidRPr="009F4F10">
        <w:rPr>
          <w:b/>
          <w:bCs/>
        </w:rPr>
        <w:t>Q:</w:t>
      </w:r>
      <w:r w:rsidRPr="009F4F10">
        <w:t xml:space="preserve"> Strauch writes, “Paul requires all elders to be ‘able to teach’ (1 Timothy 3:2), yet only some are especially devoted to preaching and teaching the word of God. What is the difference between these elders?” (p. 181). Answer his question in your own words.</w:t>
      </w:r>
    </w:p>
    <w:p w14:paraId="21F0964F" w14:textId="46AD318E" w:rsidR="009F4F10" w:rsidRPr="009F4F10" w:rsidRDefault="009F4F10" w:rsidP="009F4F10">
      <w:pPr>
        <w:pStyle w:val="Answer"/>
      </w:pPr>
      <w:r>
        <w:t>Answer Here</w:t>
      </w:r>
    </w:p>
    <w:p w14:paraId="481628C1" w14:textId="77777777" w:rsidR="009F4F10" w:rsidRDefault="009F4F10" w:rsidP="009F4F10">
      <w:r w:rsidRPr="009F4F10">
        <w:rPr>
          <w:b/>
          <w:bCs/>
        </w:rPr>
        <w:t>Q:</w:t>
      </w:r>
      <w:r w:rsidRPr="009F4F10">
        <w:t xml:space="preserve"> What is the spiritual gift of teaching and how does it relate to the role of an elder?</w:t>
      </w:r>
    </w:p>
    <w:p w14:paraId="4D59C56F" w14:textId="50D624AC" w:rsidR="009F4F10" w:rsidRPr="009F4F10" w:rsidRDefault="009F4F10" w:rsidP="009F4F10">
      <w:pPr>
        <w:pStyle w:val="Answer"/>
      </w:pPr>
      <w:r>
        <w:t>Answer Here</w:t>
      </w:r>
    </w:p>
    <w:p w14:paraId="152646E9" w14:textId="77777777" w:rsidR="009F4F10" w:rsidRDefault="009F4F10" w:rsidP="009F4F10">
      <w:r w:rsidRPr="009F4F10">
        <w:rPr>
          <w:b/>
          <w:bCs/>
        </w:rPr>
        <w:t>Q:</w:t>
      </w:r>
      <w:r w:rsidRPr="009F4F10">
        <w:t xml:space="preserve"> How does Paul defend the view that some elders should receive financial compensation? Explain the significance of the Old Testament and New Testament quotations Paul cites.</w:t>
      </w:r>
    </w:p>
    <w:p w14:paraId="10752BBF" w14:textId="1D933787" w:rsidR="009F4F10" w:rsidRPr="009F4F10" w:rsidRDefault="009F4F10" w:rsidP="009F4F10">
      <w:pPr>
        <w:pStyle w:val="Answer"/>
      </w:pPr>
      <w:r>
        <w:t>Answer Here</w:t>
      </w:r>
    </w:p>
    <w:p w14:paraId="787B2777" w14:textId="77777777" w:rsidR="009F4F10" w:rsidRPr="009F4F10" w:rsidRDefault="009F4F10" w:rsidP="009F4F10">
      <w:r w:rsidRPr="009F4F10">
        <w:rPr>
          <w:b/>
          <w:bCs/>
        </w:rPr>
        <w:lastRenderedPageBreak/>
        <w:t>Q:</w:t>
      </w:r>
      <w:r w:rsidRPr="009F4F10">
        <w:t xml:space="preserve"> Strauch writes, “Bestowing double honor does not create a distinct office…” (p. 185). Explain this statement. How can some elders receive financial compensation without creating a hierarchy within the council? Answer this question both theologically and practically.</w:t>
      </w:r>
    </w:p>
    <w:p w14:paraId="147874DB" w14:textId="126DB71F" w:rsidR="003E3CB2" w:rsidRPr="00B44F12" w:rsidRDefault="003E3CB2" w:rsidP="003E3CB2">
      <w:pPr>
        <w:pStyle w:val="Answer"/>
      </w:pPr>
      <w:r>
        <w:t>Answer Here</w:t>
      </w:r>
    </w:p>
    <w:p w14:paraId="31935E99" w14:textId="77777777" w:rsidR="003E3CB2" w:rsidRPr="00B44F12" w:rsidRDefault="003E3CB2" w:rsidP="003E3CB2">
      <w:r w:rsidRPr="00B44F12">
        <w:rPr>
          <w:b/>
          <w:bCs/>
        </w:rPr>
        <w:t>Application:</w:t>
      </w:r>
      <w:r w:rsidRPr="00B44F12">
        <w:t xml:space="preserve"> </w:t>
      </w:r>
      <w:proofErr w:type="gramStart"/>
      <w:r w:rsidRPr="00B44F12">
        <w:t>In light of</w:t>
      </w:r>
      <w:proofErr w:type="gramEnd"/>
      <w:r w:rsidRPr="00B44F12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5D89" w14:textId="77777777" w:rsidR="00723F9F" w:rsidRDefault="00723F9F" w:rsidP="00725803">
      <w:r>
        <w:separator/>
      </w:r>
    </w:p>
    <w:p w14:paraId="21621961" w14:textId="77777777" w:rsidR="00723F9F" w:rsidRDefault="00723F9F"/>
  </w:endnote>
  <w:endnote w:type="continuationSeparator" w:id="0">
    <w:p w14:paraId="487E0A81" w14:textId="77777777" w:rsidR="00723F9F" w:rsidRDefault="00723F9F" w:rsidP="00725803">
      <w:r>
        <w:continuationSeparator/>
      </w:r>
    </w:p>
    <w:p w14:paraId="2665E203" w14:textId="77777777" w:rsidR="00723F9F" w:rsidRDefault="00723F9F"/>
  </w:endnote>
  <w:endnote w:type="continuationNotice" w:id="1">
    <w:p w14:paraId="62AFDAF1" w14:textId="77777777" w:rsidR="00723F9F" w:rsidRDefault="00723F9F"/>
    <w:p w14:paraId="0F6F4DF5" w14:textId="77777777" w:rsidR="00723F9F" w:rsidRDefault="00723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753C" w14:textId="77777777" w:rsidR="00723F9F" w:rsidRDefault="00723F9F" w:rsidP="00725803">
      <w:r>
        <w:separator/>
      </w:r>
    </w:p>
    <w:p w14:paraId="085063E1" w14:textId="77777777" w:rsidR="00723F9F" w:rsidRDefault="00723F9F"/>
  </w:footnote>
  <w:footnote w:type="continuationSeparator" w:id="0">
    <w:p w14:paraId="1C3C6754" w14:textId="77777777" w:rsidR="00723F9F" w:rsidRDefault="00723F9F" w:rsidP="00725803">
      <w:r>
        <w:continuationSeparator/>
      </w:r>
    </w:p>
    <w:p w14:paraId="5454B717" w14:textId="77777777" w:rsidR="00723F9F" w:rsidRDefault="00723F9F"/>
  </w:footnote>
  <w:footnote w:type="continuationNotice" w:id="1">
    <w:p w14:paraId="252BC33E" w14:textId="77777777" w:rsidR="00723F9F" w:rsidRDefault="00723F9F"/>
    <w:p w14:paraId="1AEDFA3E" w14:textId="77777777" w:rsidR="00723F9F" w:rsidRDefault="00723F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0E45"/>
    <w:rsid w:val="00251C13"/>
    <w:rsid w:val="002528F9"/>
    <w:rsid w:val="0029032C"/>
    <w:rsid w:val="002922D0"/>
    <w:rsid w:val="002A50BF"/>
    <w:rsid w:val="002C367E"/>
    <w:rsid w:val="002D3AA0"/>
    <w:rsid w:val="002F5718"/>
    <w:rsid w:val="003066A6"/>
    <w:rsid w:val="00311C7F"/>
    <w:rsid w:val="003275BF"/>
    <w:rsid w:val="00333EA9"/>
    <w:rsid w:val="00335CA6"/>
    <w:rsid w:val="00340B03"/>
    <w:rsid w:val="00380AE7"/>
    <w:rsid w:val="00382D97"/>
    <w:rsid w:val="003902F1"/>
    <w:rsid w:val="003A6943"/>
    <w:rsid w:val="003C7748"/>
    <w:rsid w:val="003D56ED"/>
    <w:rsid w:val="003E3CB2"/>
    <w:rsid w:val="003E473C"/>
    <w:rsid w:val="00410BA2"/>
    <w:rsid w:val="00434074"/>
    <w:rsid w:val="0043451D"/>
    <w:rsid w:val="004400F4"/>
    <w:rsid w:val="0046391B"/>
    <w:rsid w:val="00463C3B"/>
    <w:rsid w:val="00467854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7716F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D2DD6"/>
    <w:rsid w:val="006D6BCE"/>
    <w:rsid w:val="006E0FF6"/>
    <w:rsid w:val="006F26A2"/>
    <w:rsid w:val="0070237E"/>
    <w:rsid w:val="00723F9F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25C1E"/>
    <w:rsid w:val="00857E6B"/>
    <w:rsid w:val="00870364"/>
    <w:rsid w:val="00873709"/>
    <w:rsid w:val="008942F3"/>
    <w:rsid w:val="008968C4"/>
    <w:rsid w:val="008D31BD"/>
    <w:rsid w:val="008D7C1C"/>
    <w:rsid w:val="008E02C8"/>
    <w:rsid w:val="008F668E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4F10"/>
    <w:rsid w:val="009F6DA0"/>
    <w:rsid w:val="00A01182"/>
    <w:rsid w:val="00A06309"/>
    <w:rsid w:val="00A12AF4"/>
    <w:rsid w:val="00A15D6E"/>
    <w:rsid w:val="00A2762A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287C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E3B2E"/>
    <w:rsid w:val="00DF21E3"/>
    <w:rsid w:val="00DF7130"/>
    <w:rsid w:val="00E03F71"/>
    <w:rsid w:val="00E154B5"/>
    <w:rsid w:val="00E21125"/>
    <w:rsid w:val="00E232F0"/>
    <w:rsid w:val="00E473C8"/>
    <w:rsid w:val="00E52791"/>
    <w:rsid w:val="00E83195"/>
    <w:rsid w:val="00EB397B"/>
    <w:rsid w:val="00EC3311"/>
    <w:rsid w:val="00EF3938"/>
    <w:rsid w:val="00F00A4F"/>
    <w:rsid w:val="00F12439"/>
    <w:rsid w:val="00F177A3"/>
    <w:rsid w:val="00F33CD8"/>
    <w:rsid w:val="00F37CFE"/>
    <w:rsid w:val="00F439C9"/>
    <w:rsid w:val="00F8078C"/>
    <w:rsid w:val="00F84749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250E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2026-02-07T12:14:00Z</dcterms:created>
  <dcterms:modified xsi:type="dcterms:W3CDTF">2026-02-07T12:17:00Z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